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龙窝镇国道沿线（牌楼段）人居环境整治及提升工程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0DB125C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2021-08-31T02:13:13Z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