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龙窝镇人民政府开发区柏油道路辅道升级改造工程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2022-01-20T05:57:06Z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